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pPr>
        <w:pStyle w:val="2"/>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晋市监处罚〔2024〕07-053号</w:t>
      </w:r>
    </w:p>
    <w:p>
      <w:pPr>
        <w:spacing w:line="5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 xml:space="preserve">  许荣达                                           </w:t>
      </w:r>
      <w:r>
        <w:rPr>
          <w:rFonts w:hint="eastAsia" w:ascii="仿宋" w:hAnsi="仿宋" w:eastAsia="仿宋" w:cs="仿宋"/>
          <w:sz w:val="32"/>
          <w:szCs w:val="32"/>
        </w:rPr>
        <w:t xml:space="preserve"> 身份证件号码：</w:t>
      </w:r>
      <w:r>
        <w:rPr>
          <w:rFonts w:hint="eastAsia" w:ascii="仿宋" w:hAnsi="仿宋" w:eastAsia="仿宋" w:cs="仿宋"/>
          <w:sz w:val="32"/>
          <w:szCs w:val="32"/>
          <w:u w:val="single"/>
        </w:rPr>
        <w:t xml:space="preserve">  </w:t>
      </w:r>
      <w:r>
        <w:rPr>
          <w:rFonts w:ascii="仿宋" w:hAnsi="仿宋" w:eastAsia="仿宋" w:cs="仿宋"/>
          <w:sz w:val="32"/>
          <w:szCs w:val="32"/>
          <w:u w:val="single"/>
        </w:rPr>
        <w:t>******</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联系电话：</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联系地址：</w:t>
      </w:r>
      <w:r>
        <w:rPr>
          <w:rFonts w:hint="eastAsia" w:ascii="仿宋" w:hAnsi="仿宋" w:eastAsia="仿宋" w:cs="仿宋"/>
          <w:sz w:val="32"/>
          <w:szCs w:val="32"/>
          <w:u w:val="single"/>
        </w:rPr>
        <w:t xml:space="preserve">  *</w:t>
      </w:r>
      <w:r>
        <w:rPr>
          <w:rFonts w:ascii="仿宋" w:hAnsi="仿宋" w:eastAsia="仿宋" w:cs="仿宋"/>
          <w:sz w:val="32"/>
          <w:szCs w:val="32"/>
          <w:u w:val="single"/>
        </w:rPr>
        <w:t>*****</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p>
    <w:p>
      <w:pPr>
        <w:kinsoku/>
        <w:spacing w:line="540" w:lineRule="exact"/>
        <w:ind w:firstLine="640" w:firstLineChars="200"/>
        <w:rPr>
          <w:rFonts w:ascii="仿宋" w:hAnsi="仿宋" w:eastAsia="仿宋" w:cs="仿宋_GB2312"/>
          <w:sz w:val="32"/>
          <w:szCs w:val="32"/>
        </w:rPr>
      </w:pPr>
      <w:r>
        <w:rPr>
          <w:rFonts w:ascii="仿宋" w:hAnsi="仿宋" w:eastAsia="仿宋" w:cs="仿宋_GB2312"/>
          <w:sz w:val="32"/>
          <w:szCs w:val="32"/>
        </w:rPr>
        <w:t>2024</w:t>
      </w:r>
      <w:r>
        <w:rPr>
          <w:rFonts w:hint="eastAsia" w:ascii="仿宋" w:hAnsi="仿宋" w:eastAsia="仿宋" w:cs="仿宋_GB2312"/>
          <w:sz w:val="32"/>
          <w:szCs w:val="32"/>
        </w:rPr>
        <w:t>年</w:t>
      </w:r>
      <w:r>
        <w:rPr>
          <w:rFonts w:ascii="仿宋" w:hAnsi="仿宋" w:eastAsia="仿宋" w:cs="仿宋_GB2312"/>
          <w:sz w:val="32"/>
          <w:szCs w:val="32"/>
        </w:rPr>
        <w:t>4</w:t>
      </w:r>
      <w:r>
        <w:rPr>
          <w:rFonts w:hint="eastAsia" w:ascii="仿宋" w:hAnsi="仿宋" w:eastAsia="仿宋" w:cs="仿宋_GB2312"/>
          <w:sz w:val="32"/>
          <w:szCs w:val="32"/>
        </w:rPr>
        <w:t>月1</w:t>
      </w:r>
      <w:r>
        <w:rPr>
          <w:rFonts w:ascii="仿宋" w:hAnsi="仿宋" w:eastAsia="仿宋" w:cs="仿宋_GB2312"/>
          <w:sz w:val="32"/>
          <w:szCs w:val="32"/>
        </w:rPr>
        <w:t>9</w:t>
      </w:r>
      <w:r>
        <w:rPr>
          <w:rFonts w:hint="eastAsia" w:ascii="仿宋" w:hAnsi="仿宋" w:eastAsia="仿宋" w:cs="仿宋_GB2312"/>
          <w:sz w:val="32"/>
          <w:szCs w:val="32"/>
        </w:rPr>
        <w:t>日</w:t>
      </w:r>
      <w:r>
        <w:rPr>
          <w:rFonts w:hint="eastAsia" w:ascii="仿宋" w:hAnsi="仿宋" w:eastAsia="仿宋"/>
          <w:sz w:val="32"/>
          <w:szCs w:val="32"/>
        </w:rPr>
        <w:t>，本局执法人员日常检查中依法对</w:t>
      </w:r>
      <w:r>
        <w:rPr>
          <w:rFonts w:hint="eastAsia" w:ascii="仿宋" w:hAnsi="仿宋" w:eastAsia="仿宋"/>
          <w:sz w:val="32"/>
          <w:szCs w:val="32"/>
          <w:lang w:eastAsia="zh-CN"/>
        </w:rPr>
        <w:t>当事人</w:t>
      </w:r>
      <w:r>
        <w:rPr>
          <w:rFonts w:hint="eastAsia" w:ascii="仿宋" w:hAnsi="仿宋" w:eastAsia="仿宋"/>
          <w:sz w:val="32"/>
          <w:szCs w:val="32"/>
        </w:rPr>
        <w:t>位于</w:t>
      </w:r>
      <w:r>
        <w:rPr>
          <w:rFonts w:hint="eastAsia" w:ascii="仿宋" w:hAnsi="仿宋" w:eastAsia="仿宋"/>
          <w:kern w:val="1"/>
          <w:sz w:val="32"/>
          <w:szCs w:val="32"/>
        </w:rPr>
        <w:t>晋江市东石镇侨声东路</w:t>
      </w:r>
      <w:r>
        <w:rPr>
          <w:rFonts w:hint="eastAsia" w:ascii="仿宋" w:hAnsi="仿宋" w:eastAsia="仿宋"/>
          <w:kern w:val="1"/>
          <w:sz w:val="32"/>
          <w:szCs w:val="32"/>
          <w:lang w:eastAsia="zh-CN"/>
        </w:rPr>
        <w:t>的经营场所</w:t>
      </w:r>
      <w:r>
        <w:rPr>
          <w:rFonts w:hint="eastAsia" w:ascii="仿宋" w:hAnsi="仿宋" w:eastAsia="仿宋"/>
          <w:kern w:val="1"/>
          <w:sz w:val="32"/>
          <w:szCs w:val="32"/>
        </w:rPr>
        <w:t>进行检查，现场正从事餐饮服务经营活动，从业人员1名，现场面积约30平方米。当事人现场无法提供有效营业执照及小餐饮登记证，</w:t>
      </w:r>
      <w:r>
        <w:rPr>
          <w:rFonts w:hint="eastAsia" w:ascii="仿宋" w:hAnsi="仿宋" w:eastAsia="仿宋"/>
          <w:sz w:val="32"/>
          <w:szCs w:val="32"/>
        </w:rPr>
        <w:t>涉嫌无证无照经营小餐饮店。</w:t>
      </w:r>
      <w:r>
        <w:rPr>
          <w:rFonts w:hint="eastAsia" w:ascii="仿宋" w:hAnsi="仿宋" w:eastAsia="仿宋" w:cs="仿宋_GB2312"/>
          <w:sz w:val="32"/>
          <w:szCs w:val="32"/>
        </w:rPr>
        <w:t>执法人员经报领导批准，对当事人主要用于经营的工具一次性餐盒50个、一次性筷子50双、盘子5个予以扣押采取行政强制扣押措施，并于</w:t>
      </w:r>
      <w:r>
        <w:rPr>
          <w:rFonts w:ascii="仿宋" w:hAnsi="仿宋" w:eastAsia="仿宋"/>
          <w:kern w:val="32"/>
          <w:sz w:val="32"/>
          <w:szCs w:val="32"/>
        </w:rPr>
        <w:t>2024</w:t>
      </w:r>
      <w:r>
        <w:rPr>
          <w:rFonts w:hint="eastAsia" w:ascii="仿宋" w:hAnsi="仿宋" w:eastAsia="仿宋" w:cs="仿宋_GB2312"/>
          <w:kern w:val="32"/>
          <w:sz w:val="32"/>
          <w:szCs w:val="32"/>
        </w:rPr>
        <w:t>年4月</w:t>
      </w:r>
      <w:r>
        <w:rPr>
          <w:rFonts w:ascii="仿宋" w:hAnsi="仿宋" w:eastAsia="仿宋"/>
          <w:kern w:val="32"/>
          <w:sz w:val="32"/>
          <w:szCs w:val="32"/>
        </w:rPr>
        <w:t>19</w:t>
      </w:r>
      <w:r>
        <w:rPr>
          <w:rFonts w:hint="eastAsia" w:ascii="仿宋" w:hAnsi="仿宋" w:eastAsia="仿宋" w:cs="仿宋_GB2312"/>
          <w:kern w:val="32"/>
          <w:sz w:val="32"/>
          <w:szCs w:val="32"/>
        </w:rPr>
        <w:t>日予以</w:t>
      </w:r>
      <w:r>
        <w:rPr>
          <w:rFonts w:hint="eastAsia" w:ascii="仿宋" w:hAnsi="仿宋" w:eastAsia="仿宋" w:cs="仿宋_GB2312"/>
          <w:sz w:val="32"/>
          <w:szCs w:val="32"/>
        </w:rPr>
        <w:t>立案调查。</w:t>
      </w:r>
    </w:p>
    <w:p>
      <w:pPr>
        <w:kinsoku/>
        <w:spacing w:line="54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经查实，</w:t>
      </w:r>
      <w:r>
        <w:rPr>
          <w:rFonts w:hint="eastAsia" w:ascii="仿宋" w:hAnsi="仿宋" w:eastAsia="仿宋"/>
          <w:sz w:val="32"/>
          <w:szCs w:val="32"/>
        </w:rPr>
        <w:t>当事人未经登记机关核准登记领取营业执照及未向东石镇人民政府申请办理小餐饮登记证，于</w:t>
      </w:r>
      <w:r>
        <w:rPr>
          <w:rFonts w:ascii="仿宋" w:hAnsi="仿宋" w:eastAsia="仿宋"/>
          <w:sz w:val="32"/>
          <w:szCs w:val="32"/>
        </w:rPr>
        <w:t>2024</w:t>
      </w:r>
      <w:r>
        <w:rPr>
          <w:rFonts w:hint="eastAsia" w:ascii="仿宋" w:hAnsi="仿宋" w:eastAsia="仿宋"/>
          <w:sz w:val="32"/>
          <w:szCs w:val="32"/>
        </w:rPr>
        <w:t>年</w:t>
      </w:r>
      <w:r>
        <w:rPr>
          <w:rFonts w:ascii="仿宋" w:hAnsi="仿宋" w:eastAsia="仿宋"/>
          <w:sz w:val="32"/>
          <w:szCs w:val="32"/>
        </w:rPr>
        <w:t>4</w:t>
      </w:r>
      <w:r>
        <w:rPr>
          <w:rFonts w:hint="eastAsia" w:ascii="仿宋" w:hAnsi="仿宋" w:eastAsia="仿宋"/>
          <w:sz w:val="32"/>
          <w:szCs w:val="32"/>
        </w:rPr>
        <w:t>月5日开始，擅自于</w:t>
      </w:r>
      <w:r>
        <w:rPr>
          <w:rFonts w:hint="eastAsia" w:ascii="仿宋" w:hAnsi="仿宋" w:eastAsia="仿宋"/>
          <w:kern w:val="1"/>
          <w:sz w:val="32"/>
          <w:szCs w:val="32"/>
        </w:rPr>
        <w:t>晋江市东石镇侨声东路</w:t>
      </w:r>
      <w:bookmarkStart w:id="3" w:name="_GoBack"/>
      <w:bookmarkEnd w:id="3"/>
      <w:r>
        <w:rPr>
          <w:rFonts w:hint="eastAsia" w:ascii="仿宋" w:hAnsi="仿宋" w:eastAsia="仿宋"/>
          <w:sz w:val="32"/>
          <w:szCs w:val="32"/>
        </w:rPr>
        <w:t>从事餐饮服务经营活动，</w:t>
      </w:r>
      <w:r>
        <w:rPr>
          <w:rFonts w:hint="eastAsia" w:ascii="仿宋" w:hAnsi="仿宋" w:eastAsia="仿宋" w:cs="仿宋_GB2312"/>
          <w:sz w:val="32"/>
          <w:szCs w:val="32"/>
        </w:rPr>
        <w:t>当事人从事餐饮服务的场所面积为</w:t>
      </w:r>
      <w:r>
        <w:rPr>
          <w:rFonts w:ascii="仿宋" w:hAnsi="仿宋" w:eastAsia="仿宋" w:cs="仿宋_GB2312"/>
          <w:sz w:val="32"/>
          <w:szCs w:val="32"/>
        </w:rPr>
        <w:t>30</w:t>
      </w:r>
      <w:r>
        <w:rPr>
          <w:rFonts w:hint="eastAsia" w:ascii="仿宋" w:hAnsi="仿宋" w:eastAsia="仿宋" w:cs="仿宋_GB2312"/>
          <w:sz w:val="32"/>
          <w:szCs w:val="32"/>
        </w:rPr>
        <w:t>平方米，从业人员少，提供即做即食的餐饮服务，属于《福建小餐饮登记办法》规定的小餐饮。</w:t>
      </w:r>
      <w:r>
        <w:rPr>
          <w:rFonts w:ascii="仿宋" w:hAnsi="仿宋" w:eastAsia="仿宋"/>
          <w:sz w:val="32"/>
          <w:szCs w:val="32"/>
        </w:rPr>
        <w:t>2024</w:t>
      </w:r>
      <w:r>
        <w:rPr>
          <w:rFonts w:hint="eastAsia" w:ascii="仿宋" w:hAnsi="仿宋" w:eastAsia="仿宋"/>
          <w:sz w:val="32"/>
          <w:szCs w:val="32"/>
        </w:rPr>
        <w:t>年</w:t>
      </w:r>
      <w:r>
        <w:rPr>
          <w:rFonts w:ascii="仿宋" w:hAnsi="仿宋" w:eastAsia="仿宋"/>
          <w:sz w:val="32"/>
          <w:szCs w:val="32"/>
        </w:rPr>
        <w:t>4</w:t>
      </w:r>
      <w:r>
        <w:rPr>
          <w:rFonts w:hint="eastAsia" w:ascii="仿宋" w:hAnsi="仿宋" w:eastAsia="仿宋"/>
          <w:sz w:val="32"/>
          <w:szCs w:val="32"/>
        </w:rPr>
        <w:t>月</w:t>
      </w:r>
      <w:r>
        <w:rPr>
          <w:rFonts w:ascii="仿宋" w:hAnsi="仿宋" w:eastAsia="仿宋"/>
          <w:sz w:val="32"/>
          <w:szCs w:val="32"/>
        </w:rPr>
        <w:t>5</w:t>
      </w:r>
      <w:r>
        <w:rPr>
          <w:rFonts w:hint="eastAsia" w:ascii="仿宋" w:hAnsi="仿宋" w:eastAsia="仿宋"/>
          <w:sz w:val="32"/>
          <w:szCs w:val="32"/>
        </w:rPr>
        <w:t>日执法人员在日常监管巡查中，对当事人开具责令改正通知书，要求当事人补办营业执照及小餐饮登记证。截止至被查获时止，当事人尚未办理相关证照，已取得营业额</w:t>
      </w:r>
      <w:r>
        <w:rPr>
          <w:rFonts w:ascii="仿宋" w:hAnsi="仿宋" w:eastAsia="仿宋"/>
          <w:sz w:val="32"/>
          <w:szCs w:val="32"/>
        </w:rPr>
        <w:t>200</w:t>
      </w:r>
      <w:r>
        <w:rPr>
          <w:rFonts w:hint="eastAsia" w:ascii="仿宋" w:hAnsi="仿宋" w:eastAsia="仿宋"/>
          <w:sz w:val="32"/>
          <w:szCs w:val="32"/>
        </w:rPr>
        <w:t>元</w:t>
      </w:r>
      <w:r>
        <w:rPr>
          <w:rFonts w:hint="eastAsia" w:ascii="仿宋" w:hAnsi="仿宋" w:eastAsia="仿宋" w:cs="宋体"/>
          <w:sz w:val="32"/>
          <w:szCs w:val="32"/>
        </w:rPr>
        <w:t>，故本案违法所得为</w:t>
      </w:r>
      <w:r>
        <w:rPr>
          <w:rFonts w:ascii="仿宋" w:hAnsi="仿宋" w:eastAsia="仿宋" w:cs="宋体"/>
          <w:sz w:val="32"/>
          <w:szCs w:val="32"/>
        </w:rPr>
        <w:t>200</w:t>
      </w:r>
      <w:r>
        <w:rPr>
          <w:rFonts w:hint="eastAsia" w:ascii="仿宋" w:hAnsi="仿宋" w:eastAsia="仿宋" w:cs="宋体"/>
          <w:sz w:val="32"/>
          <w:szCs w:val="32"/>
        </w:rPr>
        <w:t>元。</w:t>
      </w:r>
      <w:r>
        <w:rPr>
          <w:rFonts w:ascii="仿宋" w:hAnsi="仿宋" w:eastAsia="仿宋" w:cs="仿宋_GB2312"/>
          <w:sz w:val="32"/>
          <w:szCs w:val="32"/>
        </w:rPr>
        <w:t xml:space="preserve"> </w:t>
      </w:r>
    </w:p>
    <w:p>
      <w:pPr>
        <w:kinsoku/>
        <w:spacing w:line="54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该经营场所为当事人向他人租赁的，出租方有告知当事人要遵守政府法规法令进行经营，无直接证据证明出租方为当事人实施上述违法行为提供便利。</w:t>
      </w:r>
    </w:p>
    <w:p>
      <w:pPr>
        <w:kinsoku/>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r>
        <w:rPr>
          <w:rFonts w:hint="eastAsia" w:ascii="仿宋" w:hAnsi="仿宋" w:eastAsia="仿宋"/>
          <w:sz w:val="32"/>
          <w:szCs w:val="32"/>
        </w:rPr>
        <w:t>现场检查笔录、询问笔录、身份证复印件、租赁协议、</w:t>
      </w:r>
      <w:r>
        <w:rPr>
          <w:rFonts w:hint="eastAsia" w:ascii="仿宋" w:hAnsi="仿宋" w:eastAsia="仿宋" w:cs="仿宋_GB2312"/>
          <w:sz w:val="32"/>
          <w:szCs w:val="32"/>
        </w:rPr>
        <w:t>现场照片、录像扣押视频、责令改正通知书及送达回证。</w:t>
      </w:r>
    </w:p>
    <w:p>
      <w:pPr>
        <w:kinsoku/>
        <w:spacing w:line="540" w:lineRule="exact"/>
        <w:ind w:firstLine="640" w:firstLineChars="200"/>
        <w:rPr>
          <w:rFonts w:ascii="仿宋" w:hAnsi="仿宋" w:eastAsia="仿宋" w:cs="仿宋"/>
          <w:sz w:val="32"/>
          <w:szCs w:val="32"/>
          <w:u w:val="single"/>
        </w:rPr>
      </w:pPr>
      <w:r>
        <w:rPr>
          <w:rFonts w:hint="eastAsia" w:ascii="仿宋" w:hAnsi="仿宋" w:eastAsia="仿宋" w:cs="仿宋"/>
          <w:sz w:val="32"/>
          <w:szCs w:val="32"/>
        </w:rPr>
        <w:t>2024年</w:t>
      </w:r>
      <w:r>
        <w:rPr>
          <w:rFonts w:ascii="仿宋" w:hAnsi="仿宋" w:eastAsia="仿宋" w:cs="仿宋"/>
          <w:sz w:val="32"/>
          <w:szCs w:val="32"/>
        </w:rPr>
        <w:t>6</w:t>
      </w:r>
      <w:r>
        <w:rPr>
          <w:rFonts w:hint="eastAsia" w:ascii="仿宋" w:hAnsi="仿宋" w:eastAsia="仿宋" w:cs="仿宋"/>
          <w:sz w:val="32"/>
          <w:szCs w:val="32"/>
        </w:rPr>
        <w:t>月5日，本局向当事人送达了《行政处罚告知书》(晋市监罚告〔2024〕07-0</w:t>
      </w:r>
      <w:r>
        <w:rPr>
          <w:rFonts w:ascii="仿宋" w:hAnsi="仿宋" w:eastAsia="仿宋" w:cs="仿宋"/>
          <w:sz w:val="32"/>
          <w:szCs w:val="32"/>
        </w:rPr>
        <w:t>53</w:t>
      </w:r>
      <w:r>
        <w:rPr>
          <w:rFonts w:hint="eastAsia" w:ascii="仿宋" w:hAnsi="仿宋" w:eastAsia="仿宋" w:cs="仿宋"/>
          <w:sz w:val="32"/>
          <w:szCs w:val="32"/>
        </w:rPr>
        <w:t>号)，当事人在法定期限内未提出陈述和申辩意见。</w:t>
      </w:r>
    </w:p>
    <w:p>
      <w:pPr>
        <w:kinsoku/>
        <w:spacing w:line="540" w:lineRule="exact"/>
        <w:ind w:firstLine="640" w:firstLineChars="200"/>
        <w:rPr>
          <w:rFonts w:ascii="仿宋" w:hAnsi="仿宋" w:eastAsia="仿宋" w:cs="仿宋"/>
          <w:sz w:val="32"/>
          <w:szCs w:val="32"/>
          <w:u w:val="single"/>
        </w:rPr>
      </w:pPr>
      <w:r>
        <w:rPr>
          <w:rFonts w:hint="eastAsia" w:ascii="仿宋" w:hAnsi="仿宋" w:eastAsia="仿宋" w:cs="仿宋"/>
          <w:sz w:val="32"/>
          <w:szCs w:val="32"/>
        </w:rPr>
        <w:t>本局认为，</w:t>
      </w:r>
      <w:bookmarkStart w:id="0" w:name="_Hlk134607736"/>
      <w:r>
        <w:rPr>
          <w:rFonts w:hint="eastAsia" w:ascii="仿宋" w:hAnsi="仿宋" w:eastAsia="仿宋" w:cs="仿宋_GB2312"/>
          <w:sz w:val="32"/>
          <w:szCs w:val="32"/>
        </w:rPr>
        <w:t>当事人未经登记从事小餐饮服务的行为违反了《福建省食品安全条例》第六十七条第一款及《中华人民共和国市场主体登记管理条例》第三条的规定</w:t>
      </w:r>
      <w:bookmarkEnd w:id="0"/>
      <w:r>
        <w:rPr>
          <w:rFonts w:hint="eastAsia" w:ascii="仿宋" w:hAnsi="仿宋" w:eastAsia="仿宋" w:cs="仿宋_GB2312"/>
          <w:sz w:val="32"/>
          <w:szCs w:val="32"/>
        </w:rPr>
        <w:t>。鉴于当事人积极配合市场监管部门调查，如实陈述违法事实并主动提供证据材料，符合《福建省市场监督管理行政处罚裁量权适用规则》第十一条第（二）项规定的情节，依法予以从轻处罚。</w:t>
      </w:r>
    </w:p>
    <w:p>
      <w:pPr>
        <w:kinsoku/>
        <w:spacing w:line="540" w:lineRule="exact"/>
        <w:ind w:firstLine="640" w:firstLineChars="200"/>
        <w:rPr>
          <w:rFonts w:ascii="仿宋" w:hAnsi="仿宋" w:eastAsia="仿宋" w:cs="仿宋"/>
          <w:sz w:val="32"/>
          <w:szCs w:val="32"/>
          <w:u w:val="single"/>
        </w:rPr>
      </w:pPr>
      <w:r>
        <w:rPr>
          <w:rFonts w:hint="eastAsia" w:ascii="仿宋" w:hAnsi="仿宋" w:eastAsia="仿宋" w:cs="仿宋_GB2312"/>
          <w:sz w:val="32"/>
          <w:szCs w:val="32"/>
        </w:rPr>
        <w:t>一、依据《中华人民共和国市场主体登记管理条例》第四十三条，本局责令当事人改正。</w:t>
      </w:r>
    </w:p>
    <w:p>
      <w:pPr>
        <w:kinsoku/>
        <w:spacing w:line="540" w:lineRule="exact"/>
        <w:ind w:firstLine="640" w:firstLineChars="200"/>
        <w:rPr>
          <w:rFonts w:ascii="仿宋" w:hAnsi="仿宋" w:eastAsia="仿宋" w:cs="仿宋_GB2312"/>
          <w:b/>
          <w:bCs/>
          <w:sz w:val="32"/>
          <w:szCs w:val="32"/>
        </w:rPr>
      </w:pPr>
      <w:r>
        <w:rPr>
          <w:rFonts w:hint="eastAsia" w:ascii="仿宋" w:hAnsi="仿宋" w:eastAsia="仿宋" w:cs="仿宋_GB2312"/>
          <w:sz w:val="32"/>
          <w:szCs w:val="32"/>
        </w:rPr>
        <w:t>二、依据《福建省食品安全条例》第一百一十二条第二款的规定，本局决定作出处罚如下：</w:t>
      </w:r>
    </w:p>
    <w:p>
      <w:pPr>
        <w:kinsoku/>
        <w:spacing w:line="540" w:lineRule="exact"/>
        <w:ind w:firstLine="640" w:firstLineChars="200"/>
        <w:rPr>
          <w:rFonts w:ascii="仿宋" w:hAnsi="仿宋" w:eastAsia="仿宋" w:cs="仿宋_GB2312"/>
          <w:sz w:val="32"/>
          <w:szCs w:val="32"/>
        </w:rPr>
      </w:pPr>
      <w:r>
        <w:rPr>
          <w:rFonts w:ascii="仿宋" w:hAnsi="仿宋" w:eastAsia="仿宋" w:cs="仿宋_GB2312"/>
          <w:sz w:val="32"/>
          <w:szCs w:val="32"/>
        </w:rPr>
        <w:t>1</w:t>
      </w:r>
      <w:r>
        <w:rPr>
          <w:rFonts w:hint="eastAsia" w:ascii="仿宋" w:hAnsi="仿宋" w:eastAsia="仿宋" w:cs="仿宋_GB2312"/>
          <w:sz w:val="32"/>
          <w:szCs w:val="32"/>
        </w:rPr>
        <w:t>、没收用于违法经营的工具（一次性餐盒50个、一次性筷子50双、盘子5个）；</w:t>
      </w:r>
    </w:p>
    <w:p>
      <w:pPr>
        <w:kinsoku/>
        <w:spacing w:line="540" w:lineRule="exact"/>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rPr>
        <w:t>、没收违法所得</w:t>
      </w:r>
      <w:r>
        <w:rPr>
          <w:rFonts w:ascii="仿宋" w:hAnsi="仿宋" w:eastAsia="仿宋" w:cs="仿宋_GB2312"/>
          <w:sz w:val="32"/>
          <w:szCs w:val="32"/>
        </w:rPr>
        <w:t>200</w:t>
      </w:r>
      <w:r>
        <w:rPr>
          <w:rFonts w:hint="eastAsia" w:ascii="仿宋" w:hAnsi="仿宋" w:eastAsia="仿宋" w:cs="仿宋_GB2312"/>
          <w:sz w:val="32"/>
          <w:szCs w:val="32"/>
        </w:rPr>
        <w:t>元；</w:t>
      </w:r>
    </w:p>
    <w:p>
      <w:pPr>
        <w:kinsoku/>
        <w:spacing w:line="540" w:lineRule="exact"/>
        <w:ind w:firstLine="640" w:firstLineChars="200"/>
        <w:rPr>
          <w:rFonts w:ascii="仿宋" w:hAnsi="仿宋" w:eastAsia="仿宋" w:cs="仿宋_GB2312"/>
          <w:sz w:val="32"/>
          <w:szCs w:val="32"/>
        </w:rPr>
      </w:pPr>
      <w:r>
        <w:rPr>
          <w:rFonts w:ascii="仿宋" w:hAnsi="仿宋" w:eastAsia="仿宋" w:cs="仿宋_GB2312"/>
          <w:sz w:val="32"/>
          <w:szCs w:val="32"/>
        </w:rPr>
        <w:t>3</w:t>
      </w:r>
      <w:r>
        <w:rPr>
          <w:rFonts w:hint="eastAsia" w:ascii="仿宋" w:hAnsi="仿宋" w:eastAsia="仿宋" w:cs="仿宋_GB2312"/>
          <w:sz w:val="32"/>
          <w:szCs w:val="32"/>
        </w:rPr>
        <w:t>、处以罚款</w:t>
      </w:r>
      <w:r>
        <w:rPr>
          <w:rFonts w:ascii="仿宋" w:hAnsi="仿宋" w:eastAsia="仿宋" w:cs="仿宋_GB2312"/>
          <w:sz w:val="32"/>
          <w:szCs w:val="32"/>
        </w:rPr>
        <w:t>2000</w:t>
      </w:r>
      <w:r>
        <w:rPr>
          <w:rFonts w:hint="eastAsia" w:ascii="仿宋" w:hAnsi="仿宋" w:eastAsia="仿宋" w:cs="仿宋_GB2312"/>
          <w:sz w:val="32"/>
          <w:szCs w:val="32"/>
        </w:rPr>
        <w:t>元。</w:t>
      </w:r>
    </w:p>
    <w:p>
      <w:pPr>
        <w:kinsoku/>
        <w:spacing w:line="54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以上合计罚没款2</w:t>
      </w:r>
      <w:r>
        <w:rPr>
          <w:rFonts w:ascii="仿宋" w:hAnsi="仿宋" w:eastAsia="仿宋" w:cs="仿宋_GB2312"/>
          <w:sz w:val="32"/>
          <w:szCs w:val="32"/>
        </w:rPr>
        <w:t>2</w:t>
      </w:r>
      <w:r>
        <w:rPr>
          <w:rFonts w:hint="eastAsia" w:ascii="仿宋" w:hAnsi="仿宋" w:eastAsia="仿宋" w:cs="仿宋_GB2312"/>
          <w:sz w:val="32"/>
          <w:szCs w:val="32"/>
        </w:rPr>
        <w:t>00元。当事人应当自收到本决定书之日起十五日内，持福建省政府非税收入缴款通知书（缴款码）到银行网店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kinsoku/>
        <w:spacing w:line="540" w:lineRule="exact"/>
        <w:ind w:firstLine="640" w:firstLineChars="200"/>
        <w:rPr>
          <w:rFonts w:ascii="仿宋" w:hAnsi="仿宋" w:eastAsia="仿宋" w:cs="仿宋"/>
          <w:sz w:val="32"/>
          <w:szCs w:val="32"/>
          <w:u w:val="single"/>
        </w:rPr>
      </w:pPr>
      <w:r>
        <w:rPr>
          <w:rFonts w:hint="eastAsia" w:ascii="仿宋" w:hAnsi="仿宋" w:eastAsia="仿宋" w:cs="仿宋_GB2312"/>
          <w:sz w:val="32"/>
          <w:szCs w:val="32"/>
        </w:rPr>
        <w:t>当事人如对本行政处罚决定不服，可在接到本行政处罚决定书之日起六十日内向晋江市人民政府申请复议，也可以六个月内依法向人民法院提起行政诉讼。当事人对行政处罚决定不服而申请行政复议或者提起行政诉讼期间，行政处罚不停止执行，法律、法规、规章另有规定的，从其规定。</w:t>
      </w:r>
    </w:p>
    <w:p>
      <w:pPr>
        <w:spacing w:line="279" w:lineRule="auto"/>
        <w:rPr>
          <w:rFonts w:ascii="Microsoft JhengHei"/>
        </w:rPr>
      </w:pPr>
    </w:p>
    <w:p>
      <w:pPr>
        <w:spacing w:line="279" w:lineRule="auto"/>
        <w:rPr>
          <w:rFonts w:hint="eastAsia" w:ascii="Microsoft JhengHei" w:eastAsiaTheme="minorEastAsia"/>
        </w:rPr>
      </w:pPr>
    </w:p>
    <w:p>
      <w:pPr>
        <w:spacing w:line="279" w:lineRule="auto"/>
        <w:rPr>
          <w:rFonts w:ascii="Microsoft JhengHei"/>
        </w:rPr>
      </w:pPr>
    </w:p>
    <w:p>
      <w:pPr>
        <w:spacing w:line="279" w:lineRule="auto"/>
        <w:rPr>
          <w:rFonts w:ascii="Microsoft JhengHei" w:eastAsia="宋体"/>
          <w:color w:val="FF0000"/>
        </w:rPr>
      </w:pPr>
      <w:bookmarkStart w:id="1" w:name="thts1"/>
      <w:r>
        <w:rPr>
          <w:rFonts w:ascii="仿宋" w:hAnsi="仿宋" w:eastAsia="仿宋" w:cs="仿宋"/>
          <w:sz w:val="32"/>
        </w:rPr>
        <w:t xml:space="preserve"> </w:t>
      </w:r>
      <w:bookmarkEnd w:id="1"/>
    </w:p>
    <w:p>
      <w:pPr>
        <w:tabs>
          <w:tab w:val="left" w:pos="5667"/>
        </w:tabs>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晋江市市场监督管理局</w:t>
      </w:r>
      <w:r>
        <w:rPr>
          <w:rFonts w:ascii="仿宋" w:hAnsi="仿宋" w:eastAsia="仿宋" w:cs="仿宋"/>
          <w:sz w:val="32"/>
        </w:rPr>
        <w:t xml:space="preserve">   </w:t>
      </w:r>
    </w:p>
    <w:p>
      <w:pPr>
        <w:tabs>
          <w:tab w:val="left" w:pos="5667"/>
        </w:tabs>
        <w:bidi/>
        <w:spacing w:line="40" w:lineRule="exact"/>
        <w:ind w:firstLine="1650" w:firstLineChars="1500"/>
        <w:rPr>
          <w:rFonts w:ascii="仿宋" w:hAnsi="仿宋" w:eastAsia="仿宋" w:cs="仿宋"/>
          <w:sz w:val="32"/>
          <w:szCs w:val="32"/>
        </w:rPr>
      </w:pPr>
      <w:r>
        <w:rPr>
          <w:rFonts w:ascii="仿宋" w:hAnsi="仿宋" w:eastAsia="仿宋" w:cs="仿宋"/>
          <w:color w:val="FFFFFF" w:themeColor="background1"/>
          <w:sz w:val="11"/>
          <w:szCs w:val="11"/>
          <w14:textFill>
            <w14:solidFill>
              <w14:schemeClr w14:val="bg1"/>
            </w14:solidFill>
          </w14:textFill>
        </w:rPr>
        <w:t>（</w:t>
      </w:r>
      <w:r>
        <w:rPr>
          <w:rFonts w:hint="eastAsia" w:ascii="仿宋" w:hAnsi="仿宋" w:eastAsia="仿宋" w:cs="仿宋"/>
          <w:color w:val="FFFFFF" w:themeColor="background1"/>
          <w:sz w:val="11"/>
          <w:szCs w:val="11"/>
          <w14:textFill>
            <w14:solidFill>
              <w14:schemeClr w14:val="bg1"/>
            </w14:solidFill>
          </w14:textFill>
        </w:rPr>
        <w:t>sealdwy</w:t>
      </w:r>
      <w:r>
        <w:rPr>
          <w:rFonts w:ascii="仿宋" w:hAnsi="仿宋" w:eastAsia="仿宋" w:cs="仿宋"/>
          <w:color w:val="FFFFFF" w:themeColor="background1"/>
          <w:sz w:val="11"/>
          <w:szCs w:val="11"/>
          <w14:textFill>
            <w14:solidFill>
              <w14:schemeClr w14:val="bg1"/>
            </w14:solidFill>
          </w14:textFill>
        </w:rPr>
        <w:t>）</w:t>
      </w:r>
      <w:r>
        <w:rPr>
          <w:rFonts w:ascii="仿宋" w:hAnsi="仿宋" w:eastAsia="仿宋" w:cs="仿宋"/>
          <w:color w:val="000000" w:themeColor="text1"/>
          <w14:textFill>
            <w14:solidFill>
              <w14:schemeClr w14:val="tx1"/>
            </w14:solidFill>
          </w14:textFill>
        </w:rPr>
        <w:t xml:space="preserve"> </w:t>
      </w:r>
    </w:p>
    <w:p>
      <w:pPr>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2024年06月14日</w:t>
      </w:r>
      <w:r>
        <w:rPr>
          <w:rFonts w:ascii="仿宋" w:hAnsi="仿宋" w:eastAsia="仿宋" w:cs="仿宋"/>
          <w:sz w:val="32"/>
        </w:rPr>
        <w:t xml:space="preserve">       </w:t>
      </w:r>
    </w:p>
    <w:p>
      <w:pPr>
        <w:spacing w:line="279" w:lineRule="auto"/>
        <w:rPr>
          <w:rFonts w:ascii="Microsoft JhengHei" w:eastAsia="宋体"/>
          <w:color w:val="FF0000"/>
        </w:rPr>
      </w:pPr>
      <w:bookmarkStart w:id="2" w:name="thts2"/>
      <w:r>
        <w:rPr>
          <w:rFonts w:ascii="仿宋" w:hAnsi="仿宋" w:eastAsia="仿宋" w:cs="仿宋"/>
          <w:sz w:val="32"/>
        </w:rPr>
        <w:t xml:space="preserve"> </w:t>
      </w:r>
      <w:bookmarkEnd w:id="2"/>
    </w:p>
    <w:p>
      <w:pPr>
        <w:spacing w:line="256" w:lineRule="auto"/>
        <w:rPr>
          <w:rFonts w:ascii="Microsoft JhengHei"/>
        </w:rPr>
      </w:pPr>
    </w:p>
    <w:p>
      <w:pPr>
        <w:spacing w:before="105" w:line="183" w:lineRule="auto"/>
        <w:ind w:firstLine="403"/>
        <w:jc w:val="center"/>
        <w:rPr>
          <w:rFonts w:ascii="黑体" w:hAnsi="黑体" w:eastAsia="黑体" w:cs="黑体"/>
          <w:color w:val="231F20"/>
          <w:sz w:val="32"/>
          <w:szCs w:val="32"/>
        </w:rPr>
      </w:pPr>
    </w:p>
    <w:p>
      <w:pPr>
        <w:spacing w:before="105" w:line="183" w:lineRule="auto"/>
        <w:ind w:firstLine="403"/>
        <w:jc w:val="center"/>
        <w:rPr>
          <w:rFonts w:ascii="黑体" w:hAnsi="黑体" w:eastAsia="黑体" w:cs="黑体"/>
          <w:color w:val="231F20"/>
          <w:sz w:val="32"/>
          <w:szCs w:val="32"/>
        </w:rPr>
      </w:pPr>
    </w:p>
    <w:p>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pPr>
        <w:spacing w:line="261" w:lineRule="auto"/>
        <w:rPr>
          <w:rFonts w:ascii="Microsoft JhengHei"/>
        </w:rPr>
      </w:pPr>
    </w:p>
    <w:p>
      <w:pPr>
        <w:spacing w:line="261" w:lineRule="auto"/>
        <w:rPr>
          <w:rFonts w:ascii="Microsoft JhengHei"/>
        </w:rPr>
      </w:pPr>
    </w:p>
    <w:p>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pPr>
        <w:spacing w:before="106" w:line="183" w:lineRule="auto"/>
        <w:ind w:firstLine="231"/>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935A3B"/>
    <w:rsid w:val="00501662"/>
    <w:rsid w:val="00523EB0"/>
    <w:rsid w:val="006D3401"/>
    <w:rsid w:val="00935A3B"/>
    <w:rsid w:val="016A6FD7"/>
    <w:rsid w:val="04293CFB"/>
    <w:rsid w:val="0B3440E4"/>
    <w:rsid w:val="0D447276"/>
    <w:rsid w:val="0DBD22EC"/>
    <w:rsid w:val="0DC12675"/>
    <w:rsid w:val="114C2FAE"/>
    <w:rsid w:val="11621A79"/>
    <w:rsid w:val="127B631B"/>
    <w:rsid w:val="14515DD5"/>
    <w:rsid w:val="23AD74CB"/>
    <w:rsid w:val="24B9255E"/>
    <w:rsid w:val="25227A45"/>
    <w:rsid w:val="253A7874"/>
    <w:rsid w:val="264E7E89"/>
    <w:rsid w:val="27181761"/>
    <w:rsid w:val="289A78F2"/>
    <w:rsid w:val="29B35913"/>
    <w:rsid w:val="2A306760"/>
    <w:rsid w:val="2BEB12ED"/>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3553D5C"/>
    <w:rsid w:val="54ED50CA"/>
    <w:rsid w:val="55F46D30"/>
    <w:rsid w:val="591F781C"/>
    <w:rsid w:val="5BF3746A"/>
    <w:rsid w:val="5C58107B"/>
    <w:rsid w:val="5C7B2FBB"/>
    <w:rsid w:val="5C86208C"/>
    <w:rsid w:val="5E457324"/>
    <w:rsid w:val="63D74F7B"/>
    <w:rsid w:val="658B24C1"/>
    <w:rsid w:val="65CE23AE"/>
    <w:rsid w:val="66C739CD"/>
    <w:rsid w:val="69293CA2"/>
    <w:rsid w:val="6A252073"/>
    <w:rsid w:val="6AB959E6"/>
    <w:rsid w:val="6BE5323D"/>
    <w:rsid w:val="6F842A78"/>
    <w:rsid w:val="72AF2EBE"/>
    <w:rsid w:val="751B33A8"/>
    <w:rsid w:val="77365F93"/>
    <w:rsid w:val="78D37FAF"/>
    <w:rsid w:val="795B53DC"/>
    <w:rsid w:val="7A08324D"/>
    <w:rsid w:val="7C091DFF"/>
    <w:rsid w:val="7C337D02"/>
    <w:rsid w:val="7D0A7D18"/>
    <w:rsid w:val="7DA55C93"/>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265</Words>
  <Characters>1517</Characters>
  <Lines>12</Lines>
  <Paragraphs>3</Paragraphs>
  <TotalTime>0</TotalTime>
  <ScaleCrop>false</ScaleCrop>
  <LinksUpToDate>false</LinksUpToDate>
  <CharactersWithSpaces>1779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2024-02-28T02:14:00Z</dcterms:created>
  <dc:creator>admin</dc:creator>
  <cp:lastModifiedBy>Administrator</cp:lastModifiedBy>
  <dcterms:modified xsi:type="dcterms:W3CDTF">2024-07-02T09:07:02Z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418C01DBAB86420BB5E3D98C8368170E_12</vt:lpwstr>
  </property>
</Properties>
</file>